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43D7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LOSSNAY LGH-F110MXR/MXL Energy Recovery Ventilator</w:t>
      </w:r>
    </w:p>
    <w:p w14:paraId="24EB4EF2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1.1 LOSSNAY LGH-F110M Energy Recovery Ventilator</w:t>
      </w:r>
    </w:p>
    <w:p w14:paraId="72406A76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A. Description</w:t>
      </w:r>
    </w:p>
    <w:p w14:paraId="2C4114D3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Provide factory-assembled and factory-tested energy recovery ventilator complete with components, wiring, and controls required for connection to ductwork, power, and control systems.</w:t>
      </w:r>
    </w:p>
    <w:p w14:paraId="57C8A21E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B. Warranty</w:t>
      </w:r>
    </w:p>
    <w:p w14:paraId="47002CF8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 xml:space="preserve">The units shall be covered by the manufacturer's limited warranty for a period of six (6) years for parts and for a period of ten (10) years for </w:t>
      </w:r>
      <w:proofErr w:type="spellStart"/>
      <w:r w:rsidRPr="00974CBC">
        <w:rPr>
          <w:rFonts w:ascii="Arial" w:hAnsi="Arial" w:cs="Arial"/>
          <w:sz w:val="24"/>
          <w:szCs w:val="24"/>
          <w:lang w:val="en-CA"/>
        </w:rPr>
        <w:t>Lossnay</w:t>
      </w:r>
      <w:proofErr w:type="spellEnd"/>
      <w:r w:rsidRPr="00974CBC">
        <w:rPr>
          <w:rFonts w:ascii="Arial" w:hAnsi="Arial" w:cs="Arial"/>
          <w:sz w:val="24"/>
          <w:szCs w:val="24"/>
          <w:lang w:val="en-CA"/>
        </w:rPr>
        <w:t xml:space="preserve"> Core from date of commissioning.</w:t>
      </w:r>
    </w:p>
    <w:p w14:paraId="6CC9F84A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If, during this period, any part fails to function properly due to defects in workmanship or material, the part shall be replaced or repaired at the discretion of the manufacturer.</w:t>
      </w:r>
    </w:p>
    <w:p w14:paraId="1B4712B1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This warranty shall not include labour.</w:t>
      </w:r>
    </w:p>
    <w:p w14:paraId="10A4C1AF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C. Technical Documentation</w:t>
      </w:r>
    </w:p>
    <w:p w14:paraId="1BA6FE97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All manufacturer technical and service manuals shall be readily available for download by any local contractor should emergency service be required.</w:t>
      </w:r>
    </w:p>
    <w:p w14:paraId="70819A2E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Registration and sign-in requirements that may delay emergency service reference shall not be allowed.</w:t>
      </w:r>
    </w:p>
    <w:p w14:paraId="3704C0CF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D. General</w:t>
      </w:r>
    </w:p>
    <w:p w14:paraId="4C65A6D5" w14:textId="77777777" w:rsidR="001B457F" w:rsidRPr="00974CBC" w:rsidRDefault="001B457F" w:rsidP="00DA7E17">
      <w:pPr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The energy recovery ventilator shall be certified by the Home Ventilating Institute (HVI) under CSA 439.</w:t>
      </w:r>
    </w:p>
    <w:p w14:paraId="72BE06DA" w14:textId="77777777" w:rsidR="001B457F" w:rsidRPr="00974CBC" w:rsidRDefault="001B457F" w:rsidP="00DA7E17">
      <w:pPr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Heating and cooling performance testing shall be conducted to demonstrate year-round energy recovery performance.</w:t>
      </w:r>
    </w:p>
    <w:p w14:paraId="7F19D25A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E. Cabinet</w:t>
      </w:r>
    </w:p>
    <w:p w14:paraId="1CA7BBF6" w14:textId="77777777" w:rsidR="001B457F" w:rsidRPr="00974CBC" w:rsidRDefault="001B457F" w:rsidP="00DA7E17">
      <w:pPr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Cabinet material shall be galvanized steel with urethane foam insulation.</w:t>
      </w:r>
    </w:p>
    <w:p w14:paraId="69E28A2E" w14:textId="77777777" w:rsidR="001B457F" w:rsidRPr="00974CBC" w:rsidRDefault="001B457F" w:rsidP="00DA7E17">
      <w:pPr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Duct connections shall be extended collar, flange, or designated exterior cabinet surface designed for attachment of field-installed ductwork.</w:t>
      </w:r>
    </w:p>
    <w:p w14:paraId="32DC014B" w14:textId="77777777" w:rsidR="001B457F" w:rsidRPr="00974CBC" w:rsidRDefault="001B457F" w:rsidP="00DA7E17">
      <w:pPr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Internal access shall be provided by removable panels or hinged doors of adequate size to permit inspection, cleaning, servicing, and replacement of internal components.</w:t>
      </w:r>
    </w:p>
    <w:p w14:paraId="3D2A7A61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F. Fan and Motor Assemblies</w:t>
      </w:r>
    </w:p>
    <w:p w14:paraId="21A5B6CE" w14:textId="77777777" w:rsidR="001B457F" w:rsidRPr="00974CBC" w:rsidRDefault="001B457F" w:rsidP="00DA7E17">
      <w:pPr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lastRenderedPageBreak/>
        <w:t>Separate fan and motor assemblies shall be provided for supply and exhaust air streams, with control capability for equal</w:t>
      </w:r>
      <w:r>
        <w:rPr>
          <w:rFonts w:ascii="Arial" w:hAnsi="Arial" w:cs="Arial"/>
          <w:sz w:val="24"/>
          <w:szCs w:val="24"/>
          <w:lang w:val="en-CA"/>
        </w:rPr>
        <w:t xml:space="preserve"> or unequal</w:t>
      </w:r>
      <w:r w:rsidRPr="00974CBC">
        <w:rPr>
          <w:rFonts w:ascii="Arial" w:hAnsi="Arial" w:cs="Arial"/>
          <w:sz w:val="24"/>
          <w:szCs w:val="24"/>
          <w:lang w:val="en-CA"/>
        </w:rPr>
        <w:t xml:space="preserve"> airflow</w:t>
      </w:r>
      <w:r>
        <w:rPr>
          <w:rFonts w:ascii="Arial" w:hAnsi="Arial" w:cs="Arial"/>
          <w:sz w:val="24"/>
          <w:szCs w:val="24"/>
          <w:lang w:val="en-CA"/>
        </w:rPr>
        <w:t>s</w:t>
      </w:r>
      <w:r w:rsidRPr="00974CBC">
        <w:rPr>
          <w:rFonts w:ascii="Arial" w:hAnsi="Arial" w:cs="Arial"/>
          <w:sz w:val="24"/>
          <w:szCs w:val="24"/>
          <w:lang w:val="en-CA"/>
        </w:rPr>
        <w:t>.</w:t>
      </w:r>
    </w:p>
    <w:p w14:paraId="6D62AEF6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a. Fan arrangement shall be direct drive.</w:t>
      </w:r>
    </w:p>
    <w:p w14:paraId="7DDF010F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b. Fan components shall be fabricated from non-ferrous materials or corrosion-protected ferrous materials.</w:t>
      </w:r>
    </w:p>
    <w:p w14:paraId="6F3899A7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c. Fan wheels shall be statically and dynamically balanced.</w:t>
      </w:r>
    </w:p>
    <w:p w14:paraId="696B8996" w14:textId="77777777" w:rsidR="001B457F" w:rsidRPr="00974CBC" w:rsidRDefault="001B457F" w:rsidP="00DA7E17">
      <w:pPr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Motors shall be brushless DC or electronically commutated type with permanently lubricated bearings.</w:t>
      </w:r>
    </w:p>
    <w:p w14:paraId="5D8A2B50" w14:textId="77777777" w:rsidR="001B457F" w:rsidRPr="00974CBC" w:rsidRDefault="001B457F" w:rsidP="00DA7E17">
      <w:pPr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Motors shall include integral protection against thermal overload and voltage fluctuations.</w:t>
      </w:r>
    </w:p>
    <w:p w14:paraId="18AC8484" w14:textId="77777777" w:rsidR="001B457F" w:rsidRPr="00974CBC" w:rsidRDefault="001B457F" w:rsidP="00DA7E17">
      <w:pPr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Speed settings and controls shall be provided as follows:</w:t>
      </w:r>
    </w:p>
    <w:p w14:paraId="2D64775F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a. Single-phase units shall provide four speed settings through an adjustable dial with an airflow range of 40 to 110 CFM</w:t>
      </w:r>
      <w:r>
        <w:rPr>
          <w:rFonts w:ascii="Arial" w:hAnsi="Arial" w:cs="Arial"/>
          <w:sz w:val="24"/>
          <w:szCs w:val="24"/>
          <w:lang w:val="en-CA"/>
        </w:rPr>
        <w:t xml:space="preserve"> on SA and RA</w:t>
      </w:r>
      <w:r w:rsidRPr="00974CBC">
        <w:rPr>
          <w:rFonts w:ascii="Arial" w:hAnsi="Arial" w:cs="Arial"/>
          <w:sz w:val="24"/>
          <w:szCs w:val="24"/>
          <w:lang w:val="en-CA"/>
        </w:rPr>
        <w:t>.</w:t>
      </w:r>
    </w:p>
    <w:p w14:paraId="024452EE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G. Filter Assemblies</w:t>
      </w:r>
    </w:p>
    <w:p w14:paraId="122E18A8" w14:textId="77777777" w:rsidR="001B457F" w:rsidRPr="00974CBC" w:rsidRDefault="001B457F" w:rsidP="00DA7E17">
      <w:pPr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Separate filter assemblies shall be provided for outdoor air and exhaust air streams entering the energy recovery heat exchanger.</w:t>
      </w:r>
    </w:p>
    <w:p w14:paraId="0D748E3F" w14:textId="77777777" w:rsidR="001B457F" w:rsidRPr="00974CBC" w:rsidRDefault="001B457F" w:rsidP="00DA7E17">
      <w:pPr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Access doors shall provide convenient access to internal components.</w:t>
      </w:r>
    </w:p>
    <w:p w14:paraId="4B81CD9E" w14:textId="77777777" w:rsidR="001B457F" w:rsidRPr="00974CBC" w:rsidRDefault="001B457F" w:rsidP="00DA7E17">
      <w:pPr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Standard MERV 10 filters shall be provided, with optional MERV 14 filters available.</w:t>
      </w:r>
    </w:p>
    <w:p w14:paraId="4DBA1238" w14:textId="77777777" w:rsidR="001B457F" w:rsidRPr="00974CBC" w:rsidRDefault="001B457F" w:rsidP="00DA7E17">
      <w:pPr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Replaceable filter media shall be extended-surface, panel, or cartridge type with antimicrobial-treated fiber media.</w:t>
      </w:r>
    </w:p>
    <w:p w14:paraId="7659D6CA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H. Energy Recovery Heat Exchanger</w:t>
      </w:r>
    </w:p>
    <w:p w14:paraId="6F920B86" w14:textId="77777777" w:rsidR="001B457F" w:rsidRPr="00974CBC" w:rsidRDefault="001B457F" w:rsidP="00DA7E17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Total energy recovery, including sensible and latent energy transfer, shall occur between outdoor air and exhaust air streams.</w:t>
      </w:r>
    </w:p>
    <w:p w14:paraId="50D11588" w14:textId="77777777" w:rsidR="001B457F" w:rsidRPr="00974CBC" w:rsidRDefault="001B457F" w:rsidP="00DA7E17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Heat exchanger shall be a fixed element with no moving parts.</w:t>
      </w:r>
    </w:p>
    <w:p w14:paraId="0033D402" w14:textId="77777777" w:rsidR="001B457F" w:rsidRPr="00974CBC" w:rsidRDefault="001B457F" w:rsidP="00DA7E17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Plate material shall be chemically treated paper with selective hygroscopicity, moisture permeability, and gas barrier properties.</w:t>
      </w:r>
    </w:p>
    <w:p w14:paraId="5F58FCC8" w14:textId="77777777" w:rsidR="001B457F" w:rsidRPr="00974CBC" w:rsidRDefault="001B457F" w:rsidP="00DA7E17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Heat exchanger shall be HVI certified and bear the HVI label.</w:t>
      </w:r>
    </w:p>
    <w:p w14:paraId="73E67D5D" w14:textId="77777777" w:rsidR="001B457F" w:rsidRPr="00974CBC" w:rsidRDefault="001B457F" w:rsidP="00DA7E17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Entering outdoor air temperature range shall be 14°F to 104°F. Automatic frost prevention control shall be provided for temperatures below 14°F.</w:t>
      </w:r>
    </w:p>
    <w:p w14:paraId="6C6458E9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lastRenderedPageBreak/>
        <w:t>I. Field-Installed Unit Accessories</w:t>
      </w:r>
    </w:p>
    <w:p w14:paraId="60B3D3DC" w14:textId="77777777" w:rsidR="001B457F" w:rsidRPr="00974CBC" w:rsidRDefault="001B457F" w:rsidP="00DA7E17">
      <w:pPr>
        <w:numPr>
          <w:ilvl w:val="0"/>
          <w:numId w:val="7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Electric duct preheater shall be interlocked with the ERV and provided with airflow proving switch and controls</w:t>
      </w:r>
      <w:r>
        <w:rPr>
          <w:rFonts w:ascii="Arial" w:hAnsi="Arial" w:cs="Arial"/>
          <w:sz w:val="24"/>
          <w:szCs w:val="24"/>
          <w:lang w:val="en-CA"/>
        </w:rPr>
        <w:t xml:space="preserve"> when used. </w:t>
      </w:r>
    </w:p>
    <w:p w14:paraId="6DD38A71" w14:textId="77777777" w:rsidR="001B457F" w:rsidRPr="00974CBC" w:rsidRDefault="001B457F" w:rsidP="00DA7E17">
      <w:pPr>
        <w:numPr>
          <w:ilvl w:val="0"/>
          <w:numId w:val="7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 xml:space="preserve">Wall-mounted </w:t>
      </w:r>
      <w:r>
        <w:rPr>
          <w:rFonts w:ascii="Arial" w:hAnsi="Arial" w:cs="Arial"/>
          <w:sz w:val="24"/>
          <w:szCs w:val="24"/>
          <w:lang w:val="en-CA"/>
        </w:rPr>
        <w:t xml:space="preserve">or Duct-mounted </w:t>
      </w:r>
      <w:r w:rsidRPr="00974CBC">
        <w:rPr>
          <w:rFonts w:ascii="Arial" w:hAnsi="Arial" w:cs="Arial"/>
          <w:sz w:val="24"/>
          <w:szCs w:val="24"/>
          <w:lang w:val="en-CA"/>
        </w:rPr>
        <w:t>CO</w:t>
      </w:r>
      <w:r w:rsidRPr="00974CBC">
        <w:rPr>
          <w:rFonts w:ascii="Cambria Math" w:hAnsi="Cambria Math" w:cs="Cambria Math"/>
          <w:sz w:val="24"/>
          <w:szCs w:val="24"/>
          <w:lang w:val="en-CA"/>
        </w:rPr>
        <w:t>₂</w:t>
      </w:r>
      <w:r w:rsidRPr="00974CBC">
        <w:rPr>
          <w:rFonts w:ascii="Arial" w:hAnsi="Arial" w:cs="Arial"/>
          <w:sz w:val="24"/>
          <w:szCs w:val="24"/>
          <w:lang w:val="en-CA"/>
        </w:rPr>
        <w:t xml:space="preserve"> sensor shall be provided with adjustable limits, 400 to 2,000 ppm range, and staged fan output control.</w:t>
      </w:r>
    </w:p>
    <w:p w14:paraId="677303FD" w14:textId="77777777" w:rsidR="001B457F" w:rsidRPr="00974CBC" w:rsidRDefault="001B457F" w:rsidP="00DA7E17">
      <w:pPr>
        <w:numPr>
          <w:ilvl w:val="0"/>
          <w:numId w:val="7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Wall-mounted controller shall be provided.</w:t>
      </w:r>
    </w:p>
    <w:p w14:paraId="426CF353" w14:textId="77777777" w:rsidR="001B457F" w:rsidRPr="00974CBC" w:rsidRDefault="001B457F" w:rsidP="00DA7E17">
      <w:pPr>
        <w:numPr>
          <w:ilvl w:val="0"/>
          <w:numId w:val="7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Unit shall be capable of horizontal and vertical installation.</w:t>
      </w:r>
    </w:p>
    <w:p w14:paraId="68BF9F00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J. Unit Controls</w:t>
      </w:r>
    </w:p>
    <w:p w14:paraId="1A43B9C4" w14:textId="77777777" w:rsidR="001B457F" w:rsidRPr="00974CBC" w:rsidRDefault="001B457F" w:rsidP="00DA7E17">
      <w:pPr>
        <w:numPr>
          <w:ilvl w:val="0"/>
          <w:numId w:val="8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Unit shall include factory-installed sensors.</w:t>
      </w:r>
    </w:p>
    <w:p w14:paraId="333A43DC" w14:textId="77777777" w:rsidR="001B457F" w:rsidRPr="00974CBC" w:rsidRDefault="001B457F" w:rsidP="00DA7E17">
      <w:pPr>
        <w:numPr>
          <w:ilvl w:val="0"/>
          <w:numId w:val="8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Unit shall include interlock control sequence with digital output for interlock functions. Relay adapter kit may be required.</w:t>
      </w:r>
    </w:p>
    <w:p w14:paraId="5D4A167A" w14:textId="77777777" w:rsidR="001B457F" w:rsidRPr="00974CBC" w:rsidRDefault="001B457F" w:rsidP="00DA7E17">
      <w:pPr>
        <w:numPr>
          <w:ilvl w:val="0"/>
          <w:numId w:val="8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Control features shall include self-diagnostics, time delay, and auto-restart.</w:t>
      </w:r>
    </w:p>
    <w:p w14:paraId="7E4D3210" w14:textId="77777777" w:rsidR="001B457F" w:rsidRPr="00974CBC" w:rsidRDefault="001B457F" w:rsidP="001B457F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en-CA"/>
        </w:rPr>
      </w:pPr>
      <w:r w:rsidRPr="00974CBC">
        <w:rPr>
          <w:rFonts w:ascii="Arial" w:hAnsi="Arial" w:cs="Arial"/>
          <w:b/>
          <w:bCs/>
          <w:sz w:val="24"/>
          <w:szCs w:val="24"/>
          <w:lang w:val="en-CA"/>
        </w:rPr>
        <w:t>K. Unit Electrical</w:t>
      </w:r>
    </w:p>
    <w:p w14:paraId="728697A8" w14:textId="77777777" w:rsidR="001B457F" w:rsidRPr="00974CBC" w:rsidRDefault="001B457F" w:rsidP="00DA7E17">
      <w:pPr>
        <w:numPr>
          <w:ilvl w:val="0"/>
          <w:numId w:val="9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Field connection shall be a single-point power connection serving the complete unit and integral controls.</w:t>
      </w:r>
    </w:p>
    <w:p w14:paraId="3074EE03" w14:textId="77777777" w:rsidR="001B457F" w:rsidRPr="00974CBC" w:rsidRDefault="001B457F" w:rsidP="00DA7E17">
      <w:pPr>
        <w:numPr>
          <w:ilvl w:val="0"/>
          <w:numId w:val="9"/>
        </w:num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  <w:r w:rsidRPr="00974CBC">
        <w:rPr>
          <w:rFonts w:ascii="Arial" w:hAnsi="Arial" w:cs="Arial"/>
          <w:sz w:val="24"/>
          <w:szCs w:val="24"/>
          <w:lang w:val="en-CA"/>
        </w:rPr>
        <w:t>Power supply shall be 120V, 60 Hz, single phase.</w:t>
      </w:r>
    </w:p>
    <w:p w14:paraId="7C8B4DAD" w14:textId="4ED45E6F" w:rsidR="00374950" w:rsidRPr="001B457F" w:rsidRDefault="00374950" w:rsidP="001B457F"/>
    <w:sectPr w:rsidR="00374950" w:rsidRPr="001B457F" w:rsidSect="00B15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2BF4" w14:textId="77777777" w:rsidR="00DA7E17" w:rsidRDefault="00DA7E17" w:rsidP="003E1D00">
      <w:r>
        <w:separator/>
      </w:r>
    </w:p>
  </w:endnote>
  <w:endnote w:type="continuationSeparator" w:id="0">
    <w:p w14:paraId="1EA79B24" w14:textId="77777777" w:rsidR="00DA7E17" w:rsidRDefault="00DA7E17" w:rsidP="003E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21CD" w14:textId="77777777" w:rsidR="00B15430" w:rsidRDefault="00B154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59B3A" w14:textId="77777777" w:rsidR="00B15430" w:rsidRDefault="00B154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E74E" w14:textId="77777777" w:rsidR="00B15430" w:rsidRPr="00A42C59" w:rsidRDefault="00B15430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A42C59">
      <w:rPr>
        <w:rStyle w:val="PageNumber"/>
        <w:rFonts w:ascii="Arial" w:hAnsi="Arial" w:cs="Arial"/>
        <w:sz w:val="22"/>
        <w:szCs w:val="22"/>
      </w:rPr>
      <w:fldChar w:fldCharType="begin"/>
    </w:r>
    <w:r w:rsidRPr="00A42C5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A42C59">
      <w:rPr>
        <w:rStyle w:val="PageNumber"/>
        <w:rFonts w:ascii="Arial" w:hAnsi="Arial" w:cs="Arial"/>
        <w:sz w:val="22"/>
        <w:szCs w:val="22"/>
      </w:rPr>
      <w:fldChar w:fldCharType="separate"/>
    </w:r>
    <w:r w:rsidR="00456A9A">
      <w:rPr>
        <w:rStyle w:val="PageNumber"/>
        <w:rFonts w:ascii="Arial" w:hAnsi="Arial" w:cs="Arial"/>
        <w:noProof/>
        <w:sz w:val="22"/>
        <w:szCs w:val="22"/>
      </w:rPr>
      <w:t>13</w:t>
    </w:r>
    <w:r w:rsidRPr="00A42C59">
      <w:rPr>
        <w:rStyle w:val="PageNumber"/>
        <w:rFonts w:ascii="Arial" w:hAnsi="Arial" w:cs="Arial"/>
        <w:sz w:val="22"/>
        <w:szCs w:val="22"/>
      </w:rPr>
      <w:fldChar w:fldCharType="end"/>
    </w:r>
  </w:p>
  <w:p w14:paraId="06755868" w14:textId="368DB6DA" w:rsidR="00B15430" w:rsidRPr="001B44B9" w:rsidRDefault="00B15430">
    <w:pPr>
      <w:pStyle w:val="Footer"/>
      <w:ind w:right="360"/>
      <w:rPr>
        <w:rFonts w:ascii="Arial" w:hAnsi="Arial" w:cs="Arial"/>
      </w:rPr>
    </w:pPr>
    <w:r w:rsidRPr="001B44B9">
      <w:rPr>
        <w:rFonts w:ascii="Arial" w:hAnsi="Arial" w:cs="Arial"/>
      </w:rPr>
      <w:t xml:space="preserve">Ver: </w:t>
    </w:r>
    <w:r w:rsidR="00374950">
      <w:rPr>
        <w:rFonts w:ascii="Arial" w:hAnsi="Arial" w:cs="Arial"/>
      </w:rPr>
      <w:t>July</w:t>
    </w:r>
    <w:r w:rsidR="0019693B">
      <w:rPr>
        <w:rFonts w:ascii="Arial" w:hAnsi="Arial" w:cs="Arial"/>
      </w:rPr>
      <w:t xml:space="preserve"> </w:t>
    </w:r>
    <w:r>
      <w:rPr>
        <w:rFonts w:ascii="Arial" w:hAnsi="Arial" w:cs="Arial"/>
      </w:rPr>
      <w:t>20</w:t>
    </w:r>
    <w:r w:rsidR="00C73FB8">
      <w:rPr>
        <w:rFonts w:ascii="Arial" w:hAnsi="Arial" w:cs="Arial"/>
      </w:rPr>
      <w:t>2</w:t>
    </w:r>
    <w:r w:rsidR="006E5CED">
      <w:rPr>
        <w:rFonts w:ascii="Arial" w:hAnsi="Arial" w:cs="Arial"/>
      </w:rPr>
      <w:t>6</w:t>
    </w:r>
    <w:r w:rsidRPr="001B44B9">
      <w:rPr>
        <w:rFonts w:ascii="Arial" w:hAnsi="Arial" w:cs="Arial"/>
      </w:rPr>
      <w:tab/>
      <w:t xml:space="preserve">                   </w:t>
    </w:r>
    <w:bookmarkStart w:id="0" w:name="OLE_LINK1"/>
    <w:bookmarkStart w:id="1" w:name="OLE_LINK3"/>
    <w:bookmarkStart w:id="2" w:name="_Hlk120767057"/>
    <w:r w:rsidRPr="001B44B9">
      <w:rPr>
        <w:rFonts w:ascii="Arial" w:hAnsi="Arial" w:cs="Arial"/>
      </w:rPr>
      <w:t xml:space="preserve"> Specifications are subject to change without notice.</w:t>
    </w:r>
    <w:bookmarkEnd w:id="0"/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20FC" w14:textId="77777777" w:rsidR="00374950" w:rsidRDefault="00374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6D99" w14:textId="77777777" w:rsidR="00DA7E17" w:rsidRDefault="00DA7E17" w:rsidP="003E1D00">
      <w:r>
        <w:separator/>
      </w:r>
    </w:p>
  </w:footnote>
  <w:footnote w:type="continuationSeparator" w:id="0">
    <w:p w14:paraId="6DFD0CA8" w14:textId="77777777" w:rsidR="00DA7E17" w:rsidRDefault="00DA7E17" w:rsidP="003E1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DC87" w14:textId="77777777" w:rsidR="00374950" w:rsidRDefault="00374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630B" w14:textId="77777777" w:rsidR="00B15430" w:rsidRPr="005914B1" w:rsidRDefault="00B15430" w:rsidP="00B15430">
    <w:pPr>
      <w:pStyle w:val="Header"/>
      <w:jc w:val="center"/>
      <w:rPr>
        <w:rFonts w:ascii="Arial" w:hAnsi="Arial" w:cs="Arial"/>
        <w:sz w:val="24"/>
        <w:szCs w:val="24"/>
      </w:rPr>
    </w:pPr>
    <w:r w:rsidRPr="005914B1">
      <w:rPr>
        <w:rFonts w:ascii="Arial" w:hAnsi="Arial" w:cs="Arial"/>
        <w:sz w:val="24"/>
        <w:szCs w:val="24"/>
      </w:rPr>
      <w:t xml:space="preserve">Mitsubishi Electric </w:t>
    </w:r>
    <w:r w:rsidR="0019693B">
      <w:rPr>
        <w:rFonts w:ascii="Arial" w:hAnsi="Arial" w:cs="Arial"/>
        <w:sz w:val="24"/>
        <w:szCs w:val="24"/>
      </w:rPr>
      <w:t>Heating &amp; Cooling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0730" w14:textId="77777777" w:rsidR="00374950" w:rsidRDefault="00374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4E3D"/>
    <w:multiLevelType w:val="multilevel"/>
    <w:tmpl w:val="6AF6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91E11"/>
    <w:multiLevelType w:val="multilevel"/>
    <w:tmpl w:val="6CEC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20F94"/>
    <w:multiLevelType w:val="multilevel"/>
    <w:tmpl w:val="BD32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9094B"/>
    <w:multiLevelType w:val="multilevel"/>
    <w:tmpl w:val="510E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B0E48"/>
    <w:multiLevelType w:val="multilevel"/>
    <w:tmpl w:val="2520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C207A"/>
    <w:multiLevelType w:val="multilevel"/>
    <w:tmpl w:val="62BE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7D59DE"/>
    <w:multiLevelType w:val="multilevel"/>
    <w:tmpl w:val="E712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087D7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4EE14414"/>
    <w:multiLevelType w:val="multilevel"/>
    <w:tmpl w:val="E95A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171972">
    <w:abstractNumId w:val="7"/>
  </w:num>
  <w:num w:numId="2" w16cid:durableId="138156358">
    <w:abstractNumId w:val="3"/>
  </w:num>
  <w:num w:numId="3" w16cid:durableId="2067484150">
    <w:abstractNumId w:val="8"/>
  </w:num>
  <w:num w:numId="4" w16cid:durableId="1736319865">
    <w:abstractNumId w:val="4"/>
  </w:num>
  <w:num w:numId="5" w16cid:durableId="63991006">
    <w:abstractNumId w:val="2"/>
  </w:num>
  <w:num w:numId="6" w16cid:durableId="1980650341">
    <w:abstractNumId w:val="6"/>
  </w:num>
  <w:num w:numId="7" w16cid:durableId="2084837374">
    <w:abstractNumId w:val="1"/>
  </w:num>
  <w:num w:numId="8" w16cid:durableId="764301247">
    <w:abstractNumId w:val="5"/>
  </w:num>
  <w:num w:numId="9" w16cid:durableId="73867037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3C"/>
    <w:rsid w:val="00003298"/>
    <w:rsid w:val="0001641A"/>
    <w:rsid w:val="00021F33"/>
    <w:rsid w:val="000867FC"/>
    <w:rsid w:val="0019693B"/>
    <w:rsid w:val="001B457F"/>
    <w:rsid w:val="001F56DB"/>
    <w:rsid w:val="0025175C"/>
    <w:rsid w:val="00260C88"/>
    <w:rsid w:val="003148D5"/>
    <w:rsid w:val="00374950"/>
    <w:rsid w:val="003E1D00"/>
    <w:rsid w:val="003E6CC1"/>
    <w:rsid w:val="0040258E"/>
    <w:rsid w:val="00431DF7"/>
    <w:rsid w:val="00444A72"/>
    <w:rsid w:val="00456A9A"/>
    <w:rsid w:val="0051356B"/>
    <w:rsid w:val="0052009A"/>
    <w:rsid w:val="006243C6"/>
    <w:rsid w:val="00650792"/>
    <w:rsid w:val="00662FCF"/>
    <w:rsid w:val="006777F0"/>
    <w:rsid w:val="006A4172"/>
    <w:rsid w:val="006E5CED"/>
    <w:rsid w:val="007A6EF8"/>
    <w:rsid w:val="008805CD"/>
    <w:rsid w:val="008D7B79"/>
    <w:rsid w:val="008F535C"/>
    <w:rsid w:val="0091373C"/>
    <w:rsid w:val="00932285"/>
    <w:rsid w:val="00983F47"/>
    <w:rsid w:val="009A1CAA"/>
    <w:rsid w:val="009B0B17"/>
    <w:rsid w:val="00A94A0C"/>
    <w:rsid w:val="00B15430"/>
    <w:rsid w:val="00B72F86"/>
    <w:rsid w:val="00BE01AD"/>
    <w:rsid w:val="00BF6D1C"/>
    <w:rsid w:val="00C73FB8"/>
    <w:rsid w:val="00C924FA"/>
    <w:rsid w:val="00CF7512"/>
    <w:rsid w:val="00D71986"/>
    <w:rsid w:val="00DA7E17"/>
    <w:rsid w:val="00E73D69"/>
    <w:rsid w:val="00E918A4"/>
    <w:rsid w:val="00EA417D"/>
    <w:rsid w:val="00EF68A2"/>
    <w:rsid w:val="00F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5DA27"/>
  <w15:docId w15:val="{82DD44EC-EA9B-4126-8100-BEDB695C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91373C"/>
    <w:pPr>
      <w:keepNext/>
      <w:numPr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1373C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91373C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qFormat/>
    <w:rsid w:val="0091373C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91373C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91373C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91373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91373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91373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3C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rsid w:val="0091373C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rsid w:val="0091373C"/>
    <w:rPr>
      <w:rFonts w:ascii="Arial" w:eastAsia="Times New Roman" w:hAnsi="Arial" w:cs="Times New Roman"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rsid w:val="0091373C"/>
    <w:rPr>
      <w:rFonts w:ascii="Arial" w:eastAsia="Times New Roman" w:hAnsi="Arial" w:cs="Times New Roman"/>
      <w:b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rsid w:val="0091373C"/>
    <w:rPr>
      <w:rFonts w:ascii="Times New Roman" w:eastAsia="Times New Roman" w:hAnsi="Times New Roman" w:cs="Times New Roman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rsid w:val="0091373C"/>
    <w:rPr>
      <w:rFonts w:ascii="Times New Roman" w:eastAsia="Times New Roman" w:hAnsi="Times New Roman" w:cs="Times New Roman"/>
      <w:i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rsid w:val="0091373C"/>
    <w:rPr>
      <w:rFonts w:ascii="Arial" w:eastAsia="Times New Roman" w:hAnsi="Arial" w:cs="Times New Roman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rsid w:val="0091373C"/>
    <w:rPr>
      <w:rFonts w:ascii="Arial" w:eastAsia="Times New Roman" w:hAnsi="Arial" w:cs="Times New Roman"/>
      <w:i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rsid w:val="0091373C"/>
    <w:rPr>
      <w:rFonts w:ascii="Arial" w:eastAsia="Times New Roman" w:hAnsi="Arial" w:cs="Times New Roman"/>
      <w:b/>
      <w:i/>
      <w:sz w:val="18"/>
      <w:szCs w:val="20"/>
      <w:lang w:eastAsia="ja-JP"/>
    </w:rPr>
  </w:style>
  <w:style w:type="paragraph" w:styleId="BodyTextIndent">
    <w:name w:val="Body Text Indent"/>
    <w:basedOn w:val="Normal"/>
    <w:link w:val="BodyTextIndentChar"/>
    <w:rsid w:val="0091373C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91373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BodyTextIndent2">
    <w:name w:val="Body Text Indent 2"/>
    <w:basedOn w:val="Normal"/>
    <w:link w:val="BodyTextIndent2Char"/>
    <w:rsid w:val="0091373C"/>
    <w:pPr>
      <w:ind w:left="1080"/>
    </w:pPr>
  </w:style>
  <w:style w:type="character" w:customStyle="1" w:styleId="BodyTextIndent2Char">
    <w:name w:val="Body Text Indent 2 Char"/>
    <w:basedOn w:val="DefaultParagraphFont"/>
    <w:link w:val="BodyTextIndent2"/>
    <w:rsid w:val="0091373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91373C"/>
    <w:pPr>
      <w:ind w:left="72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91373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rsid w:val="009137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373C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PageNumber">
    <w:name w:val="page number"/>
    <w:basedOn w:val="DefaultParagraphFont"/>
    <w:rsid w:val="0091373C"/>
  </w:style>
  <w:style w:type="paragraph" w:styleId="Header">
    <w:name w:val="header"/>
    <w:basedOn w:val="Normal"/>
    <w:link w:val="HeaderChar"/>
    <w:rsid w:val="009137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373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91373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00"/>
    <w:rPr>
      <w:rFonts w:ascii="Tahoma" w:eastAsia="Times New Roman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3E1D00"/>
    <w:pPr>
      <w:spacing w:before="120" w:after="120"/>
    </w:pPr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B45BB06BF5941ACEC46FA79B77190" ma:contentTypeVersion="17" ma:contentTypeDescription="Create a new document." ma:contentTypeScope="" ma:versionID="c1fd5df8209090a036d11315d5738489">
  <xsd:schema xmlns:xsd="http://www.w3.org/2001/XMLSchema" xmlns:xs="http://www.w3.org/2001/XMLSchema" xmlns:p="http://schemas.microsoft.com/office/2006/metadata/properties" xmlns:ns2="52480c70-0202-4b7e-b901-6d48aa941be8" xmlns:ns3="815b7f6e-c5cd-4765-bb36-508661219f65" targetNamespace="http://schemas.microsoft.com/office/2006/metadata/properties" ma:root="true" ma:fieldsID="19f1a4879c4a7c164a2e74f9ff0864c9" ns2:_="" ns3:_="">
    <xsd:import namespace="52480c70-0202-4b7e-b901-6d48aa941be8"/>
    <xsd:import namespace="815b7f6e-c5cd-4765-bb36-508661219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80c70-0202-4b7e-b901-6d48aa941b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64cb2b-8f15-4caa-b215-d35ce4dba2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7f6e-c5cd-4765-bb36-508661219f6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52a024-bda6-4b78-b5a7-8fd4048bcc1b}" ma:internalName="TaxCatchAll" ma:showField="CatchAllData" ma:web="815b7f6e-c5cd-4765-bb36-508661219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2480c70-0202-4b7e-b901-6d48aa941be8">
      <UserInfo>
        <DisplayName/>
        <AccountId xsi:nil="true"/>
        <AccountType/>
      </UserInfo>
    </SharedWithUsers>
    <TaxCatchAll xmlns="815b7f6e-c5cd-4765-bb36-508661219f65" xsi:nil="true"/>
    <lcf76f155ced4ddcb4097134ff3c332f xmlns="52480c70-0202-4b7e-b901-6d48aa941be8">
      <Terms xmlns="http://schemas.microsoft.com/office/infopath/2007/PartnerControls"/>
    </lcf76f155ced4ddcb4097134ff3c332f>
    <SharedWithDetails xmlns="52480c70-0202-4b7e-b901-6d48aa941be8" xsi:nil="true"/>
  </documentManagement>
</p:properties>
</file>

<file path=customXml/itemProps1.xml><?xml version="1.0" encoding="utf-8"?>
<ds:datastoreItem xmlns:ds="http://schemas.openxmlformats.org/officeDocument/2006/customXml" ds:itemID="{D6167851-9C57-4D15-B636-457618034DF2}"/>
</file>

<file path=customXml/itemProps2.xml><?xml version="1.0" encoding="utf-8"?>
<ds:datastoreItem xmlns:ds="http://schemas.openxmlformats.org/officeDocument/2006/customXml" ds:itemID="{00663CEE-156A-4FBB-BC4F-318C18FCFD92}"/>
</file>

<file path=customXml/itemProps3.xml><?xml version="1.0" encoding="utf-8"?>
<ds:datastoreItem xmlns:ds="http://schemas.openxmlformats.org/officeDocument/2006/customXml" ds:itemID="{372D3E0B-9212-4236-BDA4-D370F42FD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Mitsubishi Electric Sales Canada Inc.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Chang, Gary</dc:creator>
  <cp:lastModifiedBy>Chang, Gary</cp:lastModifiedBy>
  <cp:revision>2</cp:revision>
  <dcterms:created xsi:type="dcterms:W3CDTF">2026-08-04T14:20:00Z</dcterms:created>
  <dcterms:modified xsi:type="dcterms:W3CDTF">2026-08-04T14:20:00Z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1-bc88714345d2_Enabled">
    <vt:lpwstr>true</vt:lpwstr>
  </property>
  <property fmtid="{D5CDD505-2E9C-101B-9397-08002B2CF9AE}" pid="3" name="MSIP_Label_defa4170-0d19-0005-0001-bc88714345d2_SetDate">
    <vt:lpwstr>2026-07-16T20:54:55Z</vt:lpwstr>
  </property>
  <property fmtid="{D5CDD505-2E9C-101B-9397-08002B2CF9AE}" pid="4" name="MSIP_Label_defa4170-0d19-0005-0001-bc88714345d2_Method">
    <vt:lpwstr>Standard</vt:lpwstr>
  </property>
  <property fmtid="{D5CDD505-2E9C-101B-9397-08002B2CF9AE}" pid="5" name="MSIP_Label_defa4170-0d19-0005-0001-bc88714345d2_Name">
    <vt:lpwstr>defa4170-0d19-0005-0001-bc88714345d2</vt:lpwstr>
  </property>
  <property fmtid="{D5CDD505-2E9C-101B-9397-08002B2CF9AE}" pid="6" name="MSIP_Label_defa4170-0d19-0005-0001-bc88714345d2_SiteId">
    <vt:lpwstr>c045266a-666d-4710-8125-38aa881ce673</vt:lpwstr>
  </property>
  <property fmtid="{D5CDD505-2E9C-101B-9397-08002B2CF9AE}" pid="7" name="MSIP_Label_defa4170-0d19-0005-0001-bc88714345d2_ActionId">
    <vt:lpwstr>1b21a6cc-c660-4217-ae1e-86c9f3593f04</vt:lpwstr>
  </property>
  <property fmtid="{D5CDD505-2E9C-101B-9397-08002B2CF9AE}" pid="8" name="MSIP_Label_defa4170-0d19-0005-0001-bc88714345d2_ContentBits">
    <vt:lpwstr>0</vt:lpwstr>
  </property>
  <property fmtid="{D5CDD505-2E9C-101B-9397-08002B2CF9AE}" pid="9" name="MSIP_Label_defa4170-0d19-0005-0001-bc88714345d2_Tag">
    <vt:lpwstr>10, 3, 0, 1</vt:lpwstr>
  </property>
  <property fmtid="{D5CDD505-2E9C-101B-9397-08002B2CF9AE}" pid="10" name="ContentTypeId">
    <vt:lpwstr>0x010100935B45BB06BF5941ACEC46FA79B77190</vt:lpwstr>
  </property>
</Properties>
</file>